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jc w:val="both"/>
        <w:rPr>
          <w:rFonts w:ascii="Gentium Basic" w:cs="Gentium Basic" w:eastAsia="Gentium Basic" w:hAnsi="Gentium Basic"/>
        </w:rPr>
      </w:pP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Name: ___________________________                                                                         Date: 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jc w:val="both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jc w:val="center"/>
        <w:rPr>
          <w:rFonts w:ascii="Gentium Basic" w:cs="Gentium Basic" w:eastAsia="Gentium Basic" w:hAnsi="Gentium Basic"/>
          <w:b w:val="1"/>
          <w:sz w:val="28"/>
          <w:szCs w:val="28"/>
        </w:rPr>
      </w:pPr>
      <w:r w:rsidDel="00000000" w:rsidR="00000000" w:rsidRPr="00000000">
        <w:rPr>
          <w:rFonts w:ascii="Gentium Basic" w:cs="Gentium Basic" w:eastAsia="Gentium Basic" w:hAnsi="Gentium Basic"/>
          <w:b w:val="1"/>
          <w:sz w:val="28"/>
          <w:szCs w:val="28"/>
          <w:rtl w:val="0"/>
        </w:rPr>
        <w:t xml:space="preserve">Review Sheet: Cells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jc w:val="center"/>
        <w:rPr>
          <w:rFonts w:ascii="Gentium Basic" w:cs="Gentium Basic" w:eastAsia="Gentium Basic" w:hAnsi="Gentium Basic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Fonts w:ascii="Gentium Basic" w:cs="Gentium Basic" w:eastAsia="Gentium Basic" w:hAnsi="Gentium Basic"/>
          <w:u w:val="single"/>
          <w:rtl w:val="0"/>
        </w:rPr>
        <w:t xml:space="preserve">Part I</w:t>
      </w: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: Write the name of the organelle beside the description of its function.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“control room”, houses the DNA and controls the cell ____________________________</w:t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Jelly-like substance the organelles “float” around in ______________________________</w:t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“security fence”, supports the cell (plant cells only) _______________________________</w:t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“warehouse”, stores waste, water, and cellular materials ___________________________</w:t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Controls the movement of materials into and out of the cell _________________________</w:t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Contains the nucleus and controls transport into/out of nucleus ______________________</w:t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“blueprints”, Contains the hereditary information and instructions for protein synthesis ________________</w:t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“rooftop garden”, gathers solar energy to make food (sugars), only in plants ________________</w:t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“packaging facility”, transports proteins out of the cell _______________________________</w:t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“assembly line workers”, make proteins ___________________________</w:t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“generator”, takes food and converts it into energy the cell can use ____________________</w:t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hanging="360"/>
        <w:contextualSpacing w:val="1"/>
        <w:rPr>
          <w:rFonts w:ascii="Gentium Basic" w:cs="Gentium Basic" w:eastAsia="Gentium Basic" w:hAnsi="Gentium Basic"/>
          <w:u w:val="none"/>
        </w:rPr>
      </w:pP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“Assembly line”, moves cellular products through the cell 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Fonts w:ascii="Gentium Basic" w:cs="Gentium Basic" w:eastAsia="Gentium Basic" w:hAnsi="Gentium Basic"/>
          <w:u w:val="single"/>
          <w:rtl w:val="0"/>
        </w:rPr>
        <w:t xml:space="preserve">Part II</w:t>
      </w: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: General Cell Questions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Are all cells the same? Provide an example to support your answer.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How do cells become specialized?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Do all cells in the same organism have the same DNA?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Name three ways that plant and animal cells are different</w:t>
      </w: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 and three ways they are similar.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Name three ways that prokaryotic and eukaryotic cells are different and </w:t>
      </w: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three ways they are similar.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G</w:t>
      </w: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ive an example of </w:t>
      </w: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a prokaryote and a eukaryote</w:t>
      </w: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left="720" w:hanging="360"/>
        <w:contextualSpacing w:val="1"/>
        <w:rPr>
          <w:rFonts w:ascii="Gentium Basic" w:cs="Gentium Basic" w:eastAsia="Gentium Basic" w:hAnsi="Gentium Basic"/>
        </w:rPr>
      </w:pP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List these terms from the simplest to the most complex organization: organism, organ, tissue, cell, organ system.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firstLine="0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firstLine="0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firstLine="0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firstLine="0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firstLine="0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0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Label the following cell diagrams: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3566159</wp:posOffset>
            </wp:positionH>
            <wp:positionV relativeFrom="paragraph">
              <wp:posOffset>56515</wp:posOffset>
            </wp:positionV>
            <wp:extent cx="2314575" cy="2438400"/>
            <wp:effectExtent b="0" l="0" r="0" t="0"/>
            <wp:wrapSquare wrapText="bothSides" distB="0" distT="0" distL="114300" distR="11430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 b="44102" l="40385" r="38301" t="20000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2438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251459</wp:posOffset>
            </wp:positionH>
            <wp:positionV relativeFrom="paragraph">
              <wp:posOffset>203835</wp:posOffset>
            </wp:positionV>
            <wp:extent cx="3057525" cy="1771650"/>
            <wp:effectExtent b="0" l="0" r="0" t="0"/>
            <wp:wrapSquare wrapText="bothSides" distB="0" distT="0" distL="114300" distR="114300"/>
            <wp:docPr id="3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6"/>
                    <a:srcRect b="44359" l="33333" r="35417" t="26667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7716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0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Fonts w:ascii="Gentium Basic" w:cs="Gentium Basic" w:eastAsia="Gentium Basic" w:hAnsi="Gentium Basic"/>
          <w:u w:val="single"/>
          <w:rtl w:val="0"/>
        </w:rPr>
        <w:t xml:space="preserve">Part III</w:t>
      </w: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: Cell Membranes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What macromolecules compose the cell membrane?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Which macromolecule composes the bilayer? Give an example.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Which macromolecule assists in transport of molecules? Give an example.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Which macromolecule assists in cell-cell recognition? Give an example.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What does hydrophobic mean?  Hydrophilic?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Draw a picture of a phospholipid and label the hydrophobic and hydrophilic sides.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Fonts w:ascii="Gentium Basic" w:cs="Gentium Basic" w:eastAsia="Gentium Basic" w:hAnsi="Gentium Basic"/>
          <w:u w:val="single"/>
          <w:rtl w:val="0"/>
        </w:rPr>
        <w:t xml:space="preserve">Part IV</w:t>
      </w: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: Cell Transport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What factors can make diffusion go faster?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Why would osmosis and diffusion be known as “passive” transport?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What is the direction molecules move for active transport? (with or against the concentration gradient?)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What is the direction molecules move for passive transport (osmosis and diffusion)?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How is osmosis a special case of diffusion?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What would happen to a human blood cell placed in pure (distilled) water? Placed in salt water?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Although animal cells burst in hypotonic situations, plant cells don’t.  What do they have that prevents bursting?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Why is it good that the cell membrane is semi-permeable?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If a substance must travel against its concentration gradient, what method of transport is likely going to be used?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What types of substances use endo/exocytosis?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Draw arrows on these diagrams to show the direction of water movement. Label each as isotonic, hypertonic, or hypotonic.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color w:val="000000"/>
          <w:sz w:val="22"/>
          <w:szCs w:val="22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  <w:color w:val="000000"/>
          <w:highlight w:val="yellow"/>
        </w:rPr>
      </w:pPr>
      <w:r w:rsidDel="00000000" w:rsidR="00000000" w:rsidRPr="00000000">
        <w:rPr>
          <w:rFonts w:ascii="Gentium Basic" w:cs="Gentium Basic" w:eastAsia="Gentium Basic" w:hAnsi="Gentium Basic"/>
        </w:rPr>
        <w:drawing>
          <wp:inline distB="0" distT="0" distL="0" distR="0">
            <wp:extent cx="6675120" cy="1113790"/>
            <wp:effectExtent b="0" l="0" r="0" t="0"/>
            <wp:docPr id="2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675120" cy="11137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Fonts w:ascii="Gentium Basic" w:cs="Gentium Basic" w:eastAsia="Gentium Basic" w:hAnsi="Gentium Basic"/>
          <w:u w:val="single"/>
          <w:rtl w:val="0"/>
        </w:rPr>
        <w:t xml:space="preserve">Part V</w:t>
      </w: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: Vocabulary List (define any words you don’t know!)</w:t>
      </w:r>
    </w:p>
    <w:tbl>
      <w:tblPr>
        <w:tblStyle w:val="Table1"/>
        <w:tblW w:w="10152.0" w:type="dxa"/>
        <w:jc w:val="left"/>
        <w:tblInd w:w="3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784"/>
        <w:gridCol w:w="3719"/>
        <w:gridCol w:w="2649"/>
        <w:tblGridChange w:id="0">
          <w:tblGrid>
            <w:gridCol w:w="3784"/>
            <w:gridCol w:w="3719"/>
            <w:gridCol w:w="2649"/>
          </w:tblGrid>
        </w:tblGridChange>
      </w:tblGrid>
      <w:tr>
        <w:trPr>
          <w:trHeight w:val="2060" w:hRule="atLeast"/>
        </w:trPr>
        <w:tc>
          <w:tcPr/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Diffusion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Solute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Passive Transport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Active transport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Homeostasis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Concentration Gradient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DNA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Cell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Protein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Nucleic Acid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Eukaryote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contextualSpacing w:val="0"/>
              <w:rPr>
                <w:rFonts w:ascii="Gentium Basic" w:cs="Gentium Basic" w:eastAsia="Gentium Basic" w:hAnsi="Gentium Bas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Osmosis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Hypertonic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Hypotonic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Isotonic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Endocytosis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Exocytosis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Semi-permeable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Cell Membrane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Cell Wall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Amino Acid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Cell Theory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Robert Hooke</w:t>
            </w:r>
          </w:p>
        </w:tc>
        <w:tc>
          <w:tcPr/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Nucleus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Mitochondria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Chloroplast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Ribosome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ER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Golgi Body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Vacuole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Lysosome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Plant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Animal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Prokaryote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FREE SPACE</w:t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360" w:firstLine="0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jc w:val="both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5840" w:w="12240"/>
      <w:pgMar w:bottom="1152" w:top="432" w:left="864" w:right="86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Arial"/>
  <w:font w:name="Gentium Bas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contextualSpacing w:val="0"/>
      <w:rPr>
        <w:rFonts w:ascii="Calibri" w:cs="Calibri" w:eastAsia="Calibri" w:hAnsi="Calibri"/>
        <w:b w:val="0"/>
        <w:sz w:val="20"/>
        <w:szCs w:val="20"/>
      </w:rPr>
    </w:pPr>
    <w:r w:rsidDel="00000000" w:rsidR="00000000" w:rsidRPr="00000000">
      <w:rPr>
        <w:rFonts w:ascii="Calibri" w:cs="Calibri" w:eastAsia="Calibri" w:hAnsi="Calibri"/>
        <w:b w:val="0"/>
        <w:sz w:val="20"/>
        <w:szCs w:val="20"/>
        <w:rtl w:val="0"/>
      </w:rPr>
      <w:t xml:space="preserve">By Andromeda Crowell, OHS, 07/13/2016</w:t>
    </w:r>
  </w:p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432" w:before="0" w:line="240" w:lineRule="auto"/>
      <w:contextualSpacing w:val="0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  <w:contextualSpacing w:val="0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2.png"/><Relationship Id="rId6" Type="http://schemas.openxmlformats.org/officeDocument/2006/relationships/image" Target="media/image6.png"/><Relationship Id="rId7" Type="http://schemas.openxmlformats.org/officeDocument/2006/relationships/image" Target="media/image5.png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entiumBasic-regular.ttf"/><Relationship Id="rId2" Type="http://schemas.openxmlformats.org/officeDocument/2006/relationships/font" Target="fonts/GentiumBasic-bold.ttf"/><Relationship Id="rId3" Type="http://schemas.openxmlformats.org/officeDocument/2006/relationships/font" Target="fonts/GentiumBasic-italic.ttf"/><Relationship Id="rId4" Type="http://schemas.openxmlformats.org/officeDocument/2006/relationships/font" Target="fonts/GentiumBasic-boldItalic.ttf"/></Relationships>
</file>